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1"/>
        <w:gridCol w:w="1398"/>
        <w:gridCol w:w="5260"/>
        <w:gridCol w:w="5574"/>
        <w:gridCol w:w="887"/>
        <w:gridCol w:w="1051"/>
      </w:tblGrid>
      <w:tr w14:paraId="1CA2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6"/>
            <w:tcBorders>
              <w:top w:val="nil"/>
              <w:left w:val="nil"/>
              <w:bottom w:val="single" w:color="auto" w:sz="4" w:space="0"/>
              <w:right w:val="nil"/>
            </w:tcBorders>
            <w:shd w:val="clear" w:color="auto" w:fill="auto"/>
            <w:vAlign w:val="center"/>
          </w:tcPr>
          <w:p w14:paraId="4E3AB1FF">
            <w:pPr>
              <w:keepNext w:val="0"/>
              <w:keepLines w:val="0"/>
              <w:widowControl/>
              <w:suppressLineNumbers w:val="0"/>
              <w:jc w:val="center"/>
              <w:textAlignment w:val="center"/>
              <w:rPr>
                <w:rFonts w:hint="eastAsia" w:ascii="华文仿宋" w:hAnsi="华文仿宋" w:eastAsia="华文仿宋" w:cs="华文仿宋"/>
                <w:b/>
                <w:bCs/>
                <w:i w:val="0"/>
                <w:iCs w:val="0"/>
                <w:color w:val="000000"/>
                <w:sz w:val="40"/>
                <w:szCs w:val="40"/>
                <w:u w:val="none"/>
              </w:rPr>
            </w:pPr>
            <w:bookmarkStart w:id="0" w:name="_GoBack"/>
            <w:r>
              <w:rPr>
                <w:rFonts w:hint="eastAsia" w:ascii="华文仿宋" w:hAnsi="华文仿宋" w:eastAsia="华文仿宋" w:cs="华文仿宋"/>
                <w:b/>
                <w:bCs/>
                <w:i w:val="0"/>
                <w:iCs w:val="0"/>
                <w:snapToGrid w:val="0"/>
                <w:color w:val="000000"/>
                <w:kern w:val="0"/>
                <w:sz w:val="28"/>
                <w:szCs w:val="28"/>
                <w:u w:val="none"/>
                <w:lang w:val="en-US" w:eastAsia="zh-CN" w:bidi="ar"/>
              </w:rPr>
              <w:t>招标代理机构综合考评表（货物服务类）</w:t>
            </w:r>
            <w:bookmarkEnd w:id="0"/>
          </w:p>
        </w:tc>
      </w:tr>
      <w:tr w14:paraId="4FFE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1F4F7E16">
            <w:pPr>
              <w:keepNext w:val="0"/>
              <w:keepLines w:val="0"/>
              <w:widowControl/>
              <w:suppressLineNumbers w:val="0"/>
              <w:jc w:val="left"/>
              <w:textAlignment w:val="center"/>
              <w:rPr>
                <w:rFonts w:hint="default" w:ascii="华文仿宋" w:hAnsi="华文仿宋" w:eastAsia="华文仿宋" w:cs="华文仿宋"/>
                <w:i w:val="0"/>
                <w:iCs w:val="0"/>
                <w:color w:val="000000"/>
                <w:sz w:val="22"/>
                <w:szCs w:val="22"/>
                <w:u w:val="none"/>
                <w:lang w:val="en-US"/>
              </w:rPr>
            </w:pPr>
            <w:r>
              <w:rPr>
                <w:rFonts w:hint="eastAsia" w:ascii="华文仿宋" w:hAnsi="华文仿宋" w:eastAsia="华文仿宋" w:cs="华文仿宋"/>
                <w:i w:val="0"/>
                <w:iCs w:val="0"/>
                <w:snapToGrid w:val="0"/>
                <w:color w:val="000000"/>
                <w:kern w:val="0"/>
                <w:sz w:val="22"/>
                <w:szCs w:val="22"/>
                <w:u w:val="none"/>
                <w:lang w:val="en-US" w:eastAsia="zh-CN" w:bidi="ar"/>
              </w:rPr>
              <w:t>机构类型：□综合型（从业人数50人及以上）              □成长型（从业人数50人以下）</w:t>
            </w:r>
          </w:p>
        </w:tc>
      </w:tr>
      <w:tr w14:paraId="19DE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16E31449">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机构名称：</w:t>
            </w:r>
          </w:p>
        </w:tc>
      </w:tr>
      <w:tr w14:paraId="0A90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61" w:type="pct"/>
            <w:tcBorders>
              <w:top w:val="single" w:color="auto" w:sz="4" w:space="0"/>
              <w:left w:val="single" w:color="000000" w:sz="4" w:space="0"/>
              <w:bottom w:val="single" w:color="000000" w:sz="4" w:space="0"/>
              <w:right w:val="single" w:color="000000" w:sz="4" w:space="0"/>
            </w:tcBorders>
            <w:shd w:val="clear" w:color="auto" w:fill="auto"/>
            <w:vAlign w:val="center"/>
          </w:tcPr>
          <w:p w14:paraId="37A57624">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snapToGrid w:val="0"/>
                <w:color w:val="000000"/>
                <w:kern w:val="0"/>
                <w:sz w:val="22"/>
                <w:szCs w:val="22"/>
                <w:u w:val="none"/>
                <w:lang w:val="en-US" w:eastAsia="zh-CN" w:bidi="ar"/>
              </w:rPr>
              <w:t>一级指标</w:t>
            </w:r>
          </w:p>
        </w:tc>
        <w:tc>
          <w:tcPr>
            <w:tcW w:w="447" w:type="pct"/>
            <w:tcBorders>
              <w:top w:val="single" w:color="auto" w:sz="4" w:space="0"/>
              <w:left w:val="single" w:color="000000" w:sz="4" w:space="0"/>
              <w:bottom w:val="single" w:color="000000" w:sz="4" w:space="0"/>
              <w:right w:val="single" w:color="000000" w:sz="4" w:space="0"/>
            </w:tcBorders>
            <w:shd w:val="clear" w:color="auto" w:fill="auto"/>
            <w:vAlign w:val="center"/>
          </w:tcPr>
          <w:p w14:paraId="48D9837A">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snapToGrid w:val="0"/>
                <w:color w:val="000000"/>
                <w:kern w:val="0"/>
                <w:sz w:val="22"/>
                <w:szCs w:val="22"/>
                <w:u w:val="none"/>
                <w:lang w:val="en-US" w:eastAsia="zh-CN" w:bidi="ar"/>
              </w:rPr>
              <w:t>二级指标</w:t>
            </w:r>
          </w:p>
        </w:tc>
        <w:tc>
          <w:tcPr>
            <w:tcW w:w="1684" w:type="pct"/>
            <w:tcBorders>
              <w:top w:val="single" w:color="auto" w:sz="4" w:space="0"/>
              <w:left w:val="single" w:color="000000" w:sz="4" w:space="0"/>
              <w:bottom w:val="single" w:color="000000" w:sz="4" w:space="0"/>
              <w:right w:val="single" w:color="000000" w:sz="4" w:space="0"/>
            </w:tcBorders>
            <w:shd w:val="clear" w:color="auto" w:fill="auto"/>
            <w:vAlign w:val="center"/>
          </w:tcPr>
          <w:p w14:paraId="12292C1A">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snapToGrid w:val="0"/>
                <w:color w:val="000000"/>
                <w:kern w:val="0"/>
                <w:sz w:val="22"/>
                <w:szCs w:val="22"/>
                <w:u w:val="none"/>
                <w:lang w:val="en-US" w:eastAsia="zh-CN" w:bidi="ar"/>
              </w:rPr>
              <w:t>评价内容</w:t>
            </w:r>
          </w:p>
        </w:tc>
        <w:tc>
          <w:tcPr>
            <w:tcW w:w="178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26BECE4">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snapToGrid w:val="0"/>
                <w:color w:val="000000"/>
                <w:kern w:val="0"/>
                <w:sz w:val="22"/>
                <w:szCs w:val="22"/>
                <w:u w:val="none"/>
                <w:lang w:val="en-US" w:eastAsia="zh-CN" w:bidi="ar"/>
              </w:rPr>
              <w:t>证明材料</w:t>
            </w:r>
          </w:p>
        </w:tc>
        <w:tc>
          <w:tcPr>
            <w:tcW w:w="28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BEADB43">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snapToGrid w:val="0"/>
                <w:color w:val="000000"/>
                <w:kern w:val="0"/>
                <w:sz w:val="22"/>
                <w:szCs w:val="22"/>
                <w:u w:val="none"/>
                <w:lang w:val="en-US" w:eastAsia="zh-CN" w:bidi="ar"/>
              </w:rPr>
              <w:t>分值</w:t>
            </w:r>
          </w:p>
        </w:tc>
        <w:tc>
          <w:tcPr>
            <w:tcW w:w="33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75F0D1D">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snapToGrid w:val="0"/>
                <w:color w:val="000000"/>
                <w:kern w:val="0"/>
                <w:sz w:val="22"/>
                <w:szCs w:val="22"/>
                <w:u w:val="none"/>
                <w:lang w:val="en-US" w:eastAsia="zh-CN" w:bidi="ar"/>
              </w:rPr>
              <w:t>得分</w:t>
            </w:r>
          </w:p>
        </w:tc>
      </w:tr>
      <w:tr w14:paraId="4480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7" w:hRule="atLeast"/>
        </w:trPr>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8D70F">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1. 企业基本情况</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BFF6">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1.1 登记情况</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4925">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在中国政府采购网或其工商注册所在地省级分网登记的信息完整真实，得2分。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F2EFE">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1. 中国政府采购网（www.ccgp.gov.cn）政府采购代理机构名单（福建省）完整截图,包括统一社会信用代码、机构名称、联系人、联系电话、注册地址、登记日期、登记地点。</w:t>
            </w:r>
            <w:r>
              <w:rPr>
                <w:rFonts w:hint="eastAsia" w:ascii="华文仿宋" w:hAnsi="华文仿宋" w:eastAsia="华文仿宋" w:cs="华文仿宋"/>
                <w:i w:val="0"/>
                <w:iCs w:val="0"/>
                <w:snapToGrid w:val="0"/>
                <w:color w:val="000000"/>
                <w:kern w:val="0"/>
                <w:sz w:val="22"/>
                <w:szCs w:val="22"/>
                <w:u w:val="none"/>
                <w:lang w:val="en-US" w:eastAsia="zh-CN" w:bidi="ar"/>
              </w:rPr>
              <w:br w:type="textWrapping"/>
            </w:r>
            <w:r>
              <w:rPr>
                <w:rFonts w:hint="eastAsia" w:ascii="华文仿宋" w:hAnsi="华文仿宋" w:eastAsia="华文仿宋" w:cs="华文仿宋"/>
                <w:i w:val="0"/>
                <w:iCs w:val="0"/>
                <w:snapToGrid w:val="0"/>
                <w:color w:val="000000"/>
                <w:kern w:val="0"/>
                <w:sz w:val="22"/>
                <w:szCs w:val="22"/>
                <w:u w:val="none"/>
                <w:lang w:val="en-US" w:eastAsia="zh-CN" w:bidi="ar"/>
              </w:rPr>
              <w:t>2. 福建省政府采购网（中国政府采购福建分网120.35.30.176）代理机构库完整截图，包括统一社会信用代码、机构名称、联系人、联系电话、注册地址、登记日期、登记地点。</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98A8">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DDA9">
            <w:pPr>
              <w:jc w:val="center"/>
              <w:rPr>
                <w:rFonts w:hint="eastAsia" w:ascii="华文仿宋" w:hAnsi="华文仿宋" w:eastAsia="华文仿宋" w:cs="华文仿宋"/>
                <w:i w:val="0"/>
                <w:iCs w:val="0"/>
                <w:color w:val="000000"/>
                <w:sz w:val="22"/>
                <w:szCs w:val="22"/>
                <w:u w:val="none"/>
              </w:rPr>
            </w:pPr>
          </w:p>
        </w:tc>
      </w:tr>
      <w:tr w14:paraId="33C5A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F44ED">
            <w:pPr>
              <w:jc w:val="center"/>
              <w:rPr>
                <w:rFonts w:hint="eastAsia" w:ascii="华文仿宋" w:hAnsi="华文仿宋" w:eastAsia="华文仿宋" w:cs="华文仿宋"/>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7847">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1.2 配置情况</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6835">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综合型：具有独立的办公场所及档案管理场所，得3分。</w:t>
            </w:r>
          </w:p>
          <w:p w14:paraId="2B79C54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成长型：</w:t>
            </w:r>
            <w:r>
              <w:rPr>
                <w:rFonts w:hint="eastAsia" w:ascii="华文仿宋" w:hAnsi="华文仿宋" w:eastAsia="华文仿宋" w:cs="华文仿宋"/>
                <w:i w:val="0"/>
                <w:iCs w:val="0"/>
                <w:color w:val="000000"/>
                <w:sz w:val="22"/>
                <w:szCs w:val="22"/>
                <w:u w:val="none"/>
                <w:lang w:val="en-US" w:eastAsia="zh-CN"/>
              </w:rPr>
              <w:t>具有独立的办公场所，得3分。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99D3">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提供与企业名称相一致的产权证明文件和（或）场所租赁合同复印件，材料需体现面积、平面图（分别标注出办公场所及档案管理场所）及租赁年限。</w:t>
            </w:r>
            <w:r>
              <w:rPr>
                <w:rFonts w:hint="eastAsia" w:ascii="华文仿宋" w:hAnsi="华文仿宋" w:eastAsia="华文仿宋" w:cs="华文仿宋"/>
                <w:i w:val="0"/>
                <w:iCs w:val="0"/>
                <w:snapToGrid w:val="0"/>
                <w:color w:val="000000"/>
                <w:kern w:val="0"/>
                <w:sz w:val="22"/>
                <w:szCs w:val="22"/>
                <w:u w:val="none"/>
                <w:lang w:val="en-US" w:eastAsia="zh-CN" w:bidi="ar"/>
              </w:rPr>
              <w:br w:type="textWrapping"/>
            </w:r>
            <w:r>
              <w:rPr>
                <w:rFonts w:hint="eastAsia" w:ascii="华文仿宋" w:hAnsi="华文仿宋" w:eastAsia="华文仿宋" w:cs="华文仿宋"/>
                <w:i w:val="0"/>
                <w:iCs w:val="0"/>
                <w:snapToGrid w:val="0"/>
                <w:color w:val="000000"/>
                <w:kern w:val="0"/>
                <w:sz w:val="22"/>
                <w:szCs w:val="22"/>
                <w:u w:val="none"/>
                <w:lang w:val="en-US" w:eastAsia="zh-CN" w:bidi="ar"/>
              </w:rPr>
              <w:t>（1）自有的提供产权证复印件、平面图、现场照片；</w:t>
            </w:r>
            <w:r>
              <w:rPr>
                <w:rFonts w:hint="eastAsia" w:ascii="华文仿宋" w:hAnsi="华文仿宋" w:eastAsia="华文仿宋" w:cs="华文仿宋"/>
                <w:i w:val="0"/>
                <w:iCs w:val="0"/>
                <w:snapToGrid w:val="0"/>
                <w:color w:val="000000"/>
                <w:kern w:val="0"/>
                <w:sz w:val="22"/>
                <w:szCs w:val="22"/>
                <w:u w:val="none"/>
                <w:lang w:val="en-US" w:eastAsia="zh-CN" w:bidi="ar"/>
              </w:rPr>
              <w:br w:type="textWrapping"/>
            </w:r>
            <w:r>
              <w:rPr>
                <w:rFonts w:hint="eastAsia" w:ascii="华文仿宋" w:hAnsi="华文仿宋" w:eastAsia="华文仿宋" w:cs="华文仿宋"/>
                <w:i w:val="0"/>
                <w:iCs w:val="0"/>
                <w:snapToGrid w:val="0"/>
                <w:color w:val="000000"/>
                <w:kern w:val="0"/>
                <w:sz w:val="22"/>
                <w:szCs w:val="22"/>
                <w:u w:val="none"/>
                <w:lang w:val="en-US" w:eastAsia="zh-CN" w:bidi="ar"/>
              </w:rPr>
              <w:t>（2）租赁的提供租赁合同复印件、平面图、现场照片。</w:t>
            </w:r>
            <w:r>
              <w:rPr>
                <w:rFonts w:hint="eastAsia" w:ascii="华文仿宋" w:hAnsi="华文仿宋" w:eastAsia="华文仿宋" w:cs="华文仿宋"/>
                <w:i w:val="0"/>
                <w:iCs w:val="0"/>
                <w:snapToGrid w:val="0"/>
                <w:color w:val="000000"/>
                <w:kern w:val="0"/>
                <w:sz w:val="22"/>
                <w:szCs w:val="22"/>
                <w:u w:val="none"/>
                <w:lang w:val="en-US" w:eastAsia="zh-CN" w:bidi="ar"/>
              </w:rPr>
              <w:br w:type="textWrapping"/>
            </w:r>
            <w:r>
              <w:rPr>
                <w:rFonts w:hint="eastAsia" w:ascii="华文仿宋" w:hAnsi="华文仿宋" w:eastAsia="华文仿宋" w:cs="华文仿宋"/>
                <w:i w:val="0"/>
                <w:iCs w:val="0"/>
                <w:snapToGrid w:val="0"/>
                <w:color w:val="000000"/>
                <w:kern w:val="0"/>
                <w:sz w:val="22"/>
                <w:szCs w:val="22"/>
                <w:u w:val="none"/>
                <w:lang w:val="en-US" w:eastAsia="zh-CN" w:bidi="ar"/>
              </w:rPr>
              <w:t>综合型企业，材料虽提供完整但场所未独立（包括未与其他企业独立及办公场所未与档案管理场所独立）的得2分；成长型企业，</w:t>
            </w:r>
            <w:r>
              <w:rPr>
                <w:rFonts w:hint="eastAsia" w:ascii="华文仿宋" w:hAnsi="华文仿宋" w:eastAsia="华文仿宋" w:cs="华文仿宋"/>
                <w:i w:val="0"/>
                <w:iCs w:val="0"/>
                <w:color w:val="000000"/>
                <w:sz w:val="22"/>
                <w:szCs w:val="22"/>
                <w:u w:val="none"/>
                <w:lang w:val="en-US" w:eastAsia="zh-CN"/>
              </w:rPr>
              <w:t>材料虽提供完整但场所未独立的不得分；</w:t>
            </w:r>
            <w:r>
              <w:rPr>
                <w:rFonts w:hint="eastAsia" w:ascii="华文仿宋" w:hAnsi="华文仿宋" w:eastAsia="华文仿宋" w:cs="华文仿宋"/>
                <w:i w:val="0"/>
                <w:iCs w:val="0"/>
                <w:snapToGrid w:val="0"/>
                <w:color w:val="000000"/>
                <w:kern w:val="0"/>
                <w:sz w:val="22"/>
                <w:szCs w:val="22"/>
                <w:u w:val="none"/>
                <w:lang w:val="en-US" w:eastAsia="zh-CN" w:bidi="ar"/>
              </w:rPr>
              <w:t>材料提供不完整的均不得分。</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4123">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2EFE">
            <w:pPr>
              <w:jc w:val="center"/>
              <w:rPr>
                <w:rFonts w:hint="eastAsia" w:ascii="华文仿宋" w:hAnsi="华文仿宋" w:eastAsia="华文仿宋" w:cs="华文仿宋"/>
                <w:i w:val="0"/>
                <w:iCs w:val="0"/>
                <w:color w:val="000000"/>
                <w:sz w:val="22"/>
                <w:szCs w:val="22"/>
                <w:u w:val="none"/>
              </w:rPr>
            </w:pPr>
          </w:p>
        </w:tc>
      </w:tr>
      <w:tr w14:paraId="473A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2C07">
            <w:pPr>
              <w:jc w:val="center"/>
              <w:rPr>
                <w:rFonts w:hint="eastAsia" w:ascii="华文仿宋" w:hAnsi="华文仿宋" w:eastAsia="华文仿宋" w:cs="华文仿宋"/>
                <w:i w:val="0"/>
                <w:iCs w:val="0"/>
                <w:color w:val="000000"/>
                <w:sz w:val="22"/>
                <w:szCs w:val="22"/>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4AD9F">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1.3经营情况</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737E">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综合型：企业纳税信用等级为B级或M级，得2分；B级或者M及以上，得4分。</w:t>
            </w:r>
          </w:p>
          <w:p w14:paraId="194ED2E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成长型：企业纳税信用等级为</w:t>
            </w:r>
            <w:r>
              <w:rPr>
                <w:rFonts w:hint="eastAsia" w:ascii="华文仿宋" w:hAnsi="华文仿宋" w:eastAsia="华文仿宋" w:cs="华文仿宋"/>
                <w:i w:val="0"/>
                <w:iCs w:val="0"/>
                <w:color w:val="000000"/>
                <w:sz w:val="22"/>
                <w:szCs w:val="22"/>
                <w:u w:val="none"/>
                <w:lang w:val="en-US" w:eastAsia="zh-CN"/>
              </w:rPr>
              <w:t>B级或者M及以上，得4分。</w:t>
            </w:r>
          </w:p>
        </w:tc>
        <w:tc>
          <w:tcPr>
            <w:tcW w:w="17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3255E">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提供上一年度税务部门网站查询截图或税务部门盖章的证明。</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77CE">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CA4D">
            <w:pPr>
              <w:jc w:val="center"/>
              <w:rPr>
                <w:rFonts w:hint="eastAsia" w:ascii="华文仿宋" w:hAnsi="华文仿宋" w:eastAsia="华文仿宋" w:cs="华文仿宋"/>
                <w:i w:val="0"/>
                <w:iCs w:val="0"/>
                <w:color w:val="000000"/>
                <w:sz w:val="22"/>
                <w:szCs w:val="22"/>
                <w:u w:val="none"/>
              </w:rPr>
            </w:pPr>
          </w:p>
        </w:tc>
      </w:tr>
      <w:tr w14:paraId="613A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96CA6">
            <w:pPr>
              <w:jc w:val="center"/>
              <w:rPr>
                <w:rFonts w:hint="eastAsia" w:ascii="华文仿宋" w:hAnsi="华文仿宋" w:eastAsia="华文仿宋" w:cs="华文仿宋"/>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A8EFE">
            <w:pPr>
              <w:jc w:val="center"/>
              <w:rPr>
                <w:rFonts w:hint="eastAsia" w:ascii="华文仿宋" w:hAnsi="华文仿宋" w:eastAsia="华文仿宋" w:cs="华文仿宋"/>
                <w:i w:val="0"/>
                <w:iCs w:val="0"/>
                <w:color w:val="000000"/>
                <w:sz w:val="22"/>
                <w:szCs w:val="22"/>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1E68">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依法为企业在职人员缴纳社会保险金（社保账户），得2分。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CC65">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1、提供的社会保险凭据复印件应符合下列规定：</w:t>
            </w:r>
          </w:p>
          <w:p w14:paraId="6D9ABA2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1.1提供截止时间前连续三十六个月（不含报价截止时间的当月）的社会保险凭据复印件。成立时间不足三十六个月的，提供自成立时间当月。</w:t>
            </w:r>
          </w:p>
          <w:p w14:paraId="6DCE0CEE">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1.2截止时间的当月成立且已依法缴纳社会保障资金的，提供截止时间当月的社会保险凭据复印件。</w:t>
            </w:r>
          </w:p>
          <w:p w14:paraId="43F8B98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1.3截止时间的当月成立但因税务机关/社会保障资金管理机关原因导致其尚未依法缴纳社会保障资金的，提供依法缴纳社会保障资金承诺书原件（格式自拟），该承诺书视同社会保险凭据。</w:t>
            </w:r>
          </w:p>
          <w:p w14:paraId="5A637A61">
            <w:pPr>
              <w:keepNext w:val="0"/>
              <w:keepLines w:val="0"/>
              <w:pageBreakBefore w:val="0"/>
              <w:widowControl/>
              <w:numPr>
                <w:ilvl w:val="0"/>
                <w:numId w:val="1"/>
              </w:numPr>
              <w:suppressLineNumbers w:val="0"/>
              <w:kinsoku/>
              <w:wordWrap/>
              <w:overflowPunct/>
              <w:topLinePunct w:val="0"/>
              <w:autoSpaceDE w:val="0"/>
              <w:autoSpaceDN w:val="0"/>
              <w:bidi w:val="0"/>
              <w:adjustRightInd w:val="0"/>
              <w:snapToGrid w:val="0"/>
              <w:ind w:left="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“依法缴纳社会保障资金证明材料”有欠缴记录的，视为未依法缴纳社会保障资金。</w:t>
            </w:r>
          </w:p>
          <w:p w14:paraId="5E5752CE">
            <w:pPr>
              <w:keepNext w:val="0"/>
              <w:keepLines w:val="0"/>
              <w:pageBreakBefore w:val="0"/>
              <w:widowControl/>
              <w:numPr>
                <w:ilvl w:val="0"/>
                <w:numId w:val="1"/>
              </w:numPr>
              <w:suppressLineNumbers w:val="0"/>
              <w:kinsoku/>
              <w:wordWrap/>
              <w:overflowPunct/>
              <w:topLinePunct w:val="0"/>
              <w:autoSpaceDE w:val="0"/>
              <w:autoSpaceDN w:val="0"/>
              <w:bidi w:val="0"/>
              <w:adjustRightInd w:val="0"/>
              <w:snapToGrid w:val="0"/>
              <w:ind w:left="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提供的相应证明材料复印件均应符合：内容完整、清晰、整洁。</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3D75">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40C5">
            <w:pPr>
              <w:jc w:val="center"/>
              <w:rPr>
                <w:rFonts w:hint="eastAsia" w:ascii="华文仿宋" w:hAnsi="华文仿宋" w:eastAsia="华文仿宋" w:cs="华文仿宋"/>
                <w:i w:val="0"/>
                <w:iCs w:val="0"/>
                <w:color w:val="000000"/>
                <w:sz w:val="22"/>
                <w:szCs w:val="22"/>
                <w:u w:val="none"/>
              </w:rPr>
            </w:pPr>
          </w:p>
        </w:tc>
      </w:tr>
      <w:tr w14:paraId="370E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1"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71E6F">
            <w:pPr>
              <w:jc w:val="center"/>
              <w:rPr>
                <w:rFonts w:hint="eastAsia" w:ascii="华文仿宋" w:hAnsi="华文仿宋" w:eastAsia="华文仿宋" w:cs="华文仿宋"/>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3D4C">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1.4 经营年限</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E3C6">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综合型：5～10年得1.5分；11～15年，得2分；16～20年得2.5分；21年及以上，得3分。</w:t>
            </w:r>
          </w:p>
          <w:p w14:paraId="18098AA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成长型：</w:t>
            </w:r>
            <w:r>
              <w:rPr>
                <w:rFonts w:hint="eastAsia" w:ascii="华文仿宋" w:hAnsi="华文仿宋" w:eastAsia="华文仿宋" w:cs="华文仿宋"/>
                <w:i w:val="0"/>
                <w:iCs w:val="0"/>
                <w:color w:val="000000"/>
                <w:sz w:val="22"/>
                <w:szCs w:val="22"/>
                <w:u w:val="none"/>
                <w:lang w:val="en-US" w:eastAsia="zh-CN"/>
              </w:rPr>
              <w:t>3～5年，得2分，6年及以上，得3分。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E3D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提供营业执照复印件，如企业名称变更，须提供工商管理机构的行政许可证明文件。名称变更以变更前起算，合并或分立以合并或分立后起算。</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9537">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38A1">
            <w:pPr>
              <w:jc w:val="center"/>
              <w:rPr>
                <w:rFonts w:hint="eastAsia" w:ascii="华文仿宋" w:hAnsi="华文仿宋" w:eastAsia="华文仿宋" w:cs="华文仿宋"/>
                <w:i w:val="0"/>
                <w:iCs w:val="0"/>
                <w:color w:val="000000"/>
                <w:sz w:val="22"/>
                <w:szCs w:val="22"/>
                <w:u w:val="none"/>
              </w:rPr>
            </w:pPr>
          </w:p>
        </w:tc>
      </w:tr>
      <w:tr w14:paraId="70E6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C628F">
            <w:pPr>
              <w:jc w:val="center"/>
              <w:rPr>
                <w:rFonts w:hint="eastAsia" w:ascii="华文仿宋" w:hAnsi="华文仿宋" w:eastAsia="华文仿宋" w:cs="华文仿宋"/>
                <w:i w:val="0"/>
                <w:iCs w:val="0"/>
                <w:color w:val="000000"/>
                <w:sz w:val="22"/>
                <w:szCs w:val="22"/>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6BA9A">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1.5 风险防控</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A985">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近三年内，企业资产负债率均能控制在60%以下，得1分。</w:t>
            </w:r>
          </w:p>
        </w:tc>
        <w:tc>
          <w:tcPr>
            <w:tcW w:w="17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B67D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提供前三年度经审计的年度财务状况审计报告。成立时间不足的，可仅提供成立当年的半年度财务报告（不足半年的可不提供）及以后年度的年度财务报告。</w:t>
            </w:r>
            <w:r>
              <w:rPr>
                <w:rFonts w:hint="eastAsia" w:ascii="华文仿宋" w:hAnsi="华文仿宋" w:eastAsia="华文仿宋" w:cs="华文仿宋"/>
                <w:i w:val="0"/>
                <w:iCs w:val="0"/>
                <w:snapToGrid w:val="0"/>
                <w:color w:val="000000"/>
                <w:kern w:val="0"/>
                <w:sz w:val="22"/>
                <w:szCs w:val="22"/>
                <w:u w:val="none"/>
                <w:lang w:val="en-US" w:eastAsia="zh-CN" w:bidi="ar"/>
              </w:rPr>
              <w:br w:type="textWrapping"/>
            </w:r>
            <w:r>
              <w:rPr>
                <w:rFonts w:hint="eastAsia" w:ascii="华文仿宋" w:hAnsi="华文仿宋" w:eastAsia="华文仿宋" w:cs="华文仿宋"/>
                <w:i w:val="0"/>
                <w:iCs w:val="0"/>
                <w:snapToGrid w:val="0"/>
                <w:color w:val="000000"/>
                <w:kern w:val="0"/>
                <w:sz w:val="22"/>
                <w:szCs w:val="22"/>
                <w:u w:val="none"/>
                <w:lang w:val="en-US" w:eastAsia="zh-CN" w:bidi="ar"/>
              </w:rPr>
              <w:t>企业资产负债率以可提供的财务报告的平均值衡量。企业年净利润需均大于0，不满足的不得分。</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5174">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FEAA">
            <w:pPr>
              <w:jc w:val="center"/>
              <w:rPr>
                <w:rFonts w:hint="eastAsia" w:ascii="华文仿宋" w:hAnsi="华文仿宋" w:eastAsia="华文仿宋" w:cs="华文仿宋"/>
                <w:i w:val="0"/>
                <w:iCs w:val="0"/>
                <w:color w:val="000000"/>
                <w:sz w:val="22"/>
                <w:szCs w:val="22"/>
                <w:u w:val="none"/>
              </w:rPr>
            </w:pPr>
          </w:p>
        </w:tc>
      </w:tr>
      <w:tr w14:paraId="7F89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E3864">
            <w:pPr>
              <w:jc w:val="center"/>
              <w:rPr>
                <w:rFonts w:hint="eastAsia" w:ascii="华文仿宋" w:hAnsi="华文仿宋" w:eastAsia="华文仿宋" w:cs="华文仿宋"/>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65E08">
            <w:pPr>
              <w:jc w:val="center"/>
              <w:rPr>
                <w:rFonts w:hint="eastAsia" w:ascii="华文仿宋" w:hAnsi="华文仿宋" w:eastAsia="华文仿宋" w:cs="华文仿宋"/>
                <w:i w:val="0"/>
                <w:iCs w:val="0"/>
                <w:color w:val="000000"/>
                <w:sz w:val="22"/>
                <w:szCs w:val="22"/>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4B7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近三年内，企业年净利润均大于0，得3分。</w:t>
            </w:r>
          </w:p>
        </w:tc>
        <w:tc>
          <w:tcPr>
            <w:tcW w:w="1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FB48D">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B99F">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948E">
            <w:pPr>
              <w:jc w:val="center"/>
              <w:rPr>
                <w:rFonts w:hint="eastAsia" w:ascii="华文仿宋" w:hAnsi="华文仿宋" w:eastAsia="华文仿宋" w:cs="华文仿宋"/>
                <w:i w:val="0"/>
                <w:iCs w:val="0"/>
                <w:color w:val="000000"/>
                <w:sz w:val="22"/>
                <w:szCs w:val="22"/>
                <w:u w:val="none"/>
              </w:rPr>
            </w:pPr>
          </w:p>
        </w:tc>
      </w:tr>
      <w:tr w14:paraId="5D51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F446D">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2. 企业业绩与人员情况</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54702">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2.1 业绩情况</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A338">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按照最近三年代理政府采购项目数量（三年得分相加）。</w:t>
            </w:r>
          </w:p>
          <w:p w14:paraId="538829C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综合型：</w:t>
            </w:r>
            <w:r>
              <w:rPr>
                <w:rFonts w:hint="eastAsia" w:ascii="华文仿宋" w:hAnsi="华文仿宋" w:eastAsia="华文仿宋" w:cs="华文仿宋"/>
                <w:i w:val="0"/>
                <w:iCs w:val="0"/>
                <w:snapToGrid w:val="0"/>
                <w:color w:val="000000"/>
                <w:kern w:val="0"/>
                <w:sz w:val="22"/>
                <w:szCs w:val="22"/>
                <w:u w:val="none"/>
                <w:lang w:val="en-US" w:eastAsia="zh-CN" w:bidi="ar"/>
              </w:rPr>
              <w:br w:type="textWrapping"/>
            </w:r>
            <w:r>
              <w:rPr>
                <w:rFonts w:hint="eastAsia" w:ascii="华文仿宋" w:hAnsi="华文仿宋" w:eastAsia="华文仿宋" w:cs="华文仿宋"/>
                <w:i w:val="0"/>
                <w:iCs w:val="0"/>
                <w:snapToGrid w:val="0"/>
                <w:color w:val="000000"/>
                <w:kern w:val="0"/>
                <w:sz w:val="22"/>
                <w:szCs w:val="22"/>
                <w:u w:val="none"/>
                <w:lang w:val="en-US" w:eastAsia="zh-CN" w:bidi="ar"/>
              </w:rPr>
              <w:t>1. 2023年：100~200个，得2分；201</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300个，得3分；301个及以上，得5分。</w:t>
            </w:r>
            <w:r>
              <w:rPr>
                <w:rFonts w:hint="eastAsia" w:ascii="华文仿宋" w:hAnsi="华文仿宋" w:eastAsia="华文仿宋" w:cs="华文仿宋"/>
                <w:i w:val="0"/>
                <w:iCs w:val="0"/>
                <w:snapToGrid w:val="0"/>
                <w:color w:val="000000"/>
                <w:kern w:val="0"/>
                <w:sz w:val="22"/>
                <w:szCs w:val="22"/>
                <w:u w:val="none"/>
                <w:lang w:val="en-US" w:eastAsia="zh-CN" w:bidi="ar"/>
              </w:rPr>
              <w:br w:type="textWrapping"/>
            </w:r>
            <w:r>
              <w:rPr>
                <w:rFonts w:hint="eastAsia" w:ascii="华文仿宋" w:hAnsi="华文仿宋" w:eastAsia="华文仿宋" w:cs="华文仿宋"/>
                <w:i w:val="0"/>
                <w:iCs w:val="0"/>
                <w:snapToGrid w:val="0"/>
                <w:color w:val="000000"/>
                <w:kern w:val="0"/>
                <w:sz w:val="22"/>
                <w:szCs w:val="22"/>
                <w:u w:val="none"/>
                <w:lang w:val="en-US" w:eastAsia="zh-CN" w:bidi="ar"/>
              </w:rPr>
              <w:t>2. 2022年：100</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200个，得1分；201</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300个，得2分；301个及以上，得3分。</w:t>
            </w:r>
            <w:r>
              <w:rPr>
                <w:rFonts w:hint="eastAsia" w:ascii="华文仿宋" w:hAnsi="华文仿宋" w:eastAsia="华文仿宋" w:cs="华文仿宋"/>
                <w:i w:val="0"/>
                <w:iCs w:val="0"/>
                <w:snapToGrid w:val="0"/>
                <w:color w:val="000000"/>
                <w:kern w:val="0"/>
                <w:sz w:val="22"/>
                <w:szCs w:val="22"/>
                <w:u w:val="none"/>
                <w:lang w:val="en-US" w:eastAsia="zh-CN" w:bidi="ar"/>
              </w:rPr>
              <w:br w:type="textWrapping"/>
            </w:r>
            <w:r>
              <w:rPr>
                <w:rFonts w:hint="eastAsia" w:ascii="华文仿宋" w:hAnsi="华文仿宋" w:eastAsia="华文仿宋" w:cs="华文仿宋"/>
                <w:i w:val="0"/>
                <w:iCs w:val="0"/>
                <w:snapToGrid w:val="0"/>
                <w:color w:val="000000"/>
                <w:kern w:val="0"/>
                <w:sz w:val="22"/>
                <w:szCs w:val="22"/>
                <w:u w:val="none"/>
                <w:lang w:val="en-US" w:eastAsia="zh-CN" w:bidi="ar"/>
              </w:rPr>
              <w:t>3. 2021年：100</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200个，得0.5分；201</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300个，得1分；301个及以上，得2分。</w:t>
            </w:r>
          </w:p>
          <w:p w14:paraId="2F07DDAC">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成长型：</w:t>
            </w:r>
          </w:p>
          <w:p w14:paraId="143C9575">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color w:val="000000"/>
                <w:sz w:val="22"/>
                <w:szCs w:val="22"/>
                <w:u w:val="none"/>
                <w:lang w:val="en-US" w:eastAsia="zh-CN"/>
              </w:rPr>
              <w:t>1. 2023年：10～30个，得2分；31～50个，得3分；51个及以上，得5分。</w:t>
            </w:r>
            <w:r>
              <w:rPr>
                <w:rFonts w:hint="eastAsia" w:ascii="华文仿宋" w:hAnsi="华文仿宋" w:eastAsia="华文仿宋" w:cs="华文仿宋"/>
                <w:i w:val="0"/>
                <w:iCs w:val="0"/>
                <w:color w:val="000000"/>
                <w:sz w:val="22"/>
                <w:szCs w:val="22"/>
                <w:u w:val="none"/>
                <w:lang w:val="en-US" w:eastAsia="zh-CN"/>
              </w:rPr>
              <w:br w:type="textWrapping"/>
            </w:r>
            <w:r>
              <w:rPr>
                <w:rFonts w:hint="eastAsia" w:ascii="华文仿宋" w:hAnsi="华文仿宋" w:eastAsia="华文仿宋" w:cs="华文仿宋"/>
                <w:i w:val="0"/>
                <w:iCs w:val="0"/>
                <w:color w:val="000000"/>
                <w:sz w:val="22"/>
                <w:szCs w:val="22"/>
                <w:u w:val="none"/>
                <w:lang w:val="en-US" w:eastAsia="zh-CN"/>
              </w:rPr>
              <w:t>2. 2022年：10～30个，得1分；31～50个，得2分；51个及以上，得3分。</w:t>
            </w:r>
            <w:r>
              <w:rPr>
                <w:rFonts w:hint="eastAsia" w:ascii="华文仿宋" w:hAnsi="华文仿宋" w:eastAsia="华文仿宋" w:cs="华文仿宋"/>
                <w:i w:val="0"/>
                <w:iCs w:val="0"/>
                <w:color w:val="000000"/>
                <w:sz w:val="22"/>
                <w:szCs w:val="22"/>
                <w:u w:val="none"/>
                <w:lang w:val="en-US" w:eastAsia="zh-CN"/>
              </w:rPr>
              <w:br w:type="textWrapping"/>
            </w:r>
            <w:r>
              <w:rPr>
                <w:rFonts w:hint="eastAsia" w:ascii="华文仿宋" w:hAnsi="华文仿宋" w:eastAsia="华文仿宋" w:cs="华文仿宋"/>
                <w:i w:val="0"/>
                <w:iCs w:val="0"/>
                <w:color w:val="000000"/>
                <w:sz w:val="22"/>
                <w:szCs w:val="22"/>
                <w:u w:val="none"/>
                <w:lang w:val="en-US" w:eastAsia="zh-CN"/>
              </w:rPr>
              <w:t>3. 2021年：10～30个，得0.5分；31～50个，得1分；51个及以上，得2分。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0E38">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提供中国政府采购网、福建省政府采购网的查询截图，需体现搜索栏中：代理机构名称，每一年度查询日期及检索到的数量，并分别检索“公开招标”“询价公告”“竞争性谈判”“单一来源”“竞争性磋商”“邀请招标公告”，并提供单年度以上检索内容数量的相加总和。</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B322">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8B42">
            <w:pPr>
              <w:jc w:val="center"/>
              <w:rPr>
                <w:rFonts w:hint="eastAsia" w:ascii="华文仿宋" w:hAnsi="华文仿宋" w:eastAsia="华文仿宋" w:cs="华文仿宋"/>
                <w:i w:val="0"/>
                <w:iCs w:val="0"/>
                <w:color w:val="000000"/>
                <w:sz w:val="22"/>
                <w:szCs w:val="22"/>
                <w:u w:val="none"/>
              </w:rPr>
            </w:pPr>
          </w:p>
        </w:tc>
      </w:tr>
      <w:tr w14:paraId="51D7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F3A67">
            <w:pPr>
              <w:jc w:val="center"/>
              <w:rPr>
                <w:rFonts w:hint="eastAsia" w:ascii="华文仿宋" w:hAnsi="华文仿宋" w:eastAsia="华文仿宋" w:cs="华文仿宋"/>
                <w:i w:val="0"/>
                <w:iCs w:val="0"/>
                <w:color w:val="000000"/>
                <w:sz w:val="22"/>
                <w:szCs w:val="22"/>
                <w:u w:val="none"/>
              </w:rPr>
            </w:pP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79210">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2.2 人员及培训情况</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5DA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专业从业人员数量（缴纳社保人员）：</w:t>
            </w:r>
          </w:p>
          <w:p w14:paraId="223B5A7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综合型：50</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70人，得5分；71人及以上，得7分。</w:t>
            </w:r>
          </w:p>
          <w:p w14:paraId="14FED39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成长型：</w:t>
            </w:r>
            <w:r>
              <w:rPr>
                <w:rFonts w:hint="eastAsia" w:ascii="华文仿宋" w:hAnsi="华文仿宋" w:eastAsia="华文仿宋" w:cs="华文仿宋"/>
                <w:i w:val="0"/>
                <w:iCs w:val="0"/>
                <w:color w:val="000000"/>
                <w:sz w:val="22"/>
                <w:szCs w:val="22"/>
                <w:u w:val="none"/>
                <w:lang w:val="en-US" w:eastAsia="zh-CN"/>
              </w:rPr>
              <w:t>5～10人，得3分；11～20人，得5分，21人及以上，得7分。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123D">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以截止日期前一个月的社保缴交人数为准。</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1ED9">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544B">
            <w:pPr>
              <w:jc w:val="center"/>
              <w:rPr>
                <w:rFonts w:hint="eastAsia" w:ascii="华文仿宋" w:hAnsi="华文仿宋" w:eastAsia="华文仿宋" w:cs="华文仿宋"/>
                <w:i w:val="0"/>
                <w:iCs w:val="0"/>
                <w:color w:val="000000"/>
                <w:sz w:val="22"/>
                <w:szCs w:val="22"/>
                <w:u w:val="none"/>
              </w:rPr>
            </w:pPr>
          </w:p>
        </w:tc>
      </w:tr>
      <w:tr w14:paraId="1643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E0893">
            <w:pPr>
              <w:jc w:val="center"/>
              <w:rPr>
                <w:rFonts w:hint="eastAsia" w:ascii="华文仿宋" w:hAnsi="华文仿宋" w:eastAsia="华文仿宋" w:cs="华文仿宋"/>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5D173">
            <w:pPr>
              <w:jc w:val="center"/>
              <w:rPr>
                <w:rFonts w:hint="eastAsia" w:ascii="华文仿宋" w:hAnsi="华文仿宋" w:eastAsia="华文仿宋" w:cs="华文仿宋"/>
                <w:i w:val="0"/>
                <w:iCs w:val="0"/>
                <w:color w:val="000000"/>
                <w:sz w:val="22"/>
                <w:szCs w:val="22"/>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5E56">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综合型：工作经验5年及以上专业从业人员数量（缴纳社保人员）5人</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10人，得4分；11</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15人，得6分；16人及以上，得8分。</w:t>
            </w:r>
          </w:p>
          <w:p w14:paraId="19765A73">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成长型：</w:t>
            </w:r>
            <w:r>
              <w:rPr>
                <w:rFonts w:hint="eastAsia" w:ascii="华文仿宋" w:hAnsi="华文仿宋" w:eastAsia="华文仿宋" w:cs="华文仿宋"/>
                <w:i w:val="0"/>
                <w:iCs w:val="0"/>
                <w:color w:val="000000"/>
                <w:sz w:val="22"/>
                <w:szCs w:val="22"/>
                <w:u w:val="none"/>
                <w:lang w:val="en-US" w:eastAsia="zh-CN"/>
              </w:rPr>
              <w:t>工作经验3年及以上专业从业人员数量（缴纳社保人员）：2人～5人，得4分；6～10人，得6分；11人及以上，得8分。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9D3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提供人员近五/三年在代理机构缴纳社保的证明。</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6383">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C0CC">
            <w:pPr>
              <w:jc w:val="center"/>
              <w:rPr>
                <w:rFonts w:hint="eastAsia" w:ascii="华文仿宋" w:hAnsi="华文仿宋" w:eastAsia="华文仿宋" w:cs="华文仿宋"/>
                <w:i w:val="0"/>
                <w:iCs w:val="0"/>
                <w:color w:val="000000"/>
                <w:sz w:val="22"/>
                <w:szCs w:val="22"/>
                <w:u w:val="none"/>
              </w:rPr>
            </w:pPr>
          </w:p>
        </w:tc>
      </w:tr>
      <w:tr w14:paraId="3D3F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70389">
            <w:pPr>
              <w:jc w:val="center"/>
              <w:rPr>
                <w:rFonts w:hint="eastAsia" w:ascii="华文仿宋" w:hAnsi="华文仿宋" w:eastAsia="华文仿宋" w:cs="华文仿宋"/>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373AC">
            <w:pPr>
              <w:jc w:val="center"/>
              <w:rPr>
                <w:rFonts w:hint="eastAsia" w:ascii="华文仿宋" w:hAnsi="华文仿宋" w:eastAsia="华文仿宋" w:cs="华文仿宋"/>
                <w:i w:val="0"/>
                <w:iCs w:val="0"/>
                <w:color w:val="000000"/>
                <w:sz w:val="22"/>
                <w:szCs w:val="22"/>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C1205">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具备《国家执业资格目录》内与政府采购业务相关的资质或证书的专职从业人员数量（缴纳社保人员或返聘人员等）</w:t>
            </w:r>
          </w:p>
          <w:p w14:paraId="009ED7FD">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综合型：3</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5人，得2分；6</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10人，得3分；11人及以上，得4分。</w:t>
            </w:r>
          </w:p>
          <w:p w14:paraId="05BBEBF2">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成长型：</w:t>
            </w:r>
            <w:r>
              <w:rPr>
                <w:rFonts w:hint="eastAsia" w:ascii="华文仿宋" w:hAnsi="华文仿宋" w:eastAsia="华文仿宋" w:cs="华文仿宋"/>
                <w:i w:val="0"/>
                <w:iCs w:val="0"/>
                <w:color w:val="000000"/>
                <w:sz w:val="22"/>
                <w:szCs w:val="22"/>
                <w:u w:val="none"/>
                <w:lang w:val="en-US" w:eastAsia="zh-CN"/>
              </w:rPr>
              <w:t>1～2人，得2分；3～4人，得3分；5人及以上，得4分。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3794">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《法律职业资格》《造价工程师》，应提供有关证书复印件、截止日期前一个月为该人员缴交社保的证明或返聘协议。</w:t>
            </w:r>
            <w:r>
              <w:rPr>
                <w:rFonts w:hint="eastAsia" w:ascii="华文仿宋" w:hAnsi="华文仿宋" w:eastAsia="华文仿宋" w:cs="华文仿宋"/>
                <w:i w:val="0"/>
                <w:iCs w:val="0"/>
                <w:snapToGrid w:val="0"/>
                <w:color w:val="000000"/>
                <w:kern w:val="0"/>
                <w:sz w:val="22"/>
                <w:szCs w:val="22"/>
                <w:u w:val="none"/>
                <w:lang w:val="en-US" w:eastAsia="zh-CN" w:bidi="ar"/>
              </w:rPr>
              <w:br w:type="textWrapping"/>
            </w:r>
            <w:r>
              <w:rPr>
                <w:rFonts w:hint="eastAsia" w:ascii="华文仿宋" w:hAnsi="华文仿宋" w:eastAsia="华文仿宋" w:cs="华文仿宋"/>
                <w:i w:val="0"/>
                <w:iCs w:val="0"/>
                <w:snapToGrid w:val="0"/>
                <w:color w:val="000000"/>
                <w:kern w:val="0"/>
                <w:sz w:val="22"/>
                <w:szCs w:val="22"/>
                <w:u w:val="none"/>
                <w:lang w:val="en-US" w:eastAsia="zh-CN" w:bidi="ar"/>
              </w:rPr>
              <w:t>根据《国家职业资格目录》，与政府采购业务相关的资质或证书较少，增设其他相关证书的加分项：由中国招标投标协会发布的《招标采购从业人员专业技术能力评价证书》截图（http://tpp.ctba.org.cn/pcHome），或《中华人民共和国招标师职业水平证书》首页及认证页复印件，每提供一个加0.5分，同一人员不得重复得分。</w:t>
            </w:r>
            <w:r>
              <w:rPr>
                <w:rFonts w:hint="eastAsia" w:ascii="华文仿宋" w:hAnsi="华文仿宋" w:eastAsia="华文仿宋" w:cs="华文仿宋"/>
                <w:i w:val="0"/>
                <w:iCs w:val="0"/>
                <w:snapToGrid w:val="0"/>
                <w:color w:val="000000"/>
                <w:kern w:val="0"/>
                <w:sz w:val="22"/>
                <w:szCs w:val="22"/>
                <w:u w:val="none"/>
                <w:lang w:val="en-US" w:eastAsia="zh-CN" w:bidi="ar"/>
              </w:rPr>
              <w:br w:type="textWrapping"/>
            </w:r>
            <w:r>
              <w:rPr>
                <w:rFonts w:hint="eastAsia" w:ascii="华文仿宋" w:hAnsi="华文仿宋" w:eastAsia="华文仿宋" w:cs="华文仿宋"/>
                <w:i w:val="0"/>
                <w:iCs w:val="0"/>
                <w:snapToGrid w:val="0"/>
                <w:color w:val="000000"/>
                <w:kern w:val="0"/>
                <w:sz w:val="22"/>
                <w:szCs w:val="22"/>
                <w:u w:val="none"/>
                <w:lang w:val="en-US" w:eastAsia="zh-CN" w:bidi="ar"/>
              </w:rPr>
              <w:t>人员均需提供截止日期前一个月为该人员缴交社保的证明或返聘协议。</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2E1D">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02B2">
            <w:pPr>
              <w:jc w:val="center"/>
              <w:rPr>
                <w:rFonts w:hint="eastAsia" w:ascii="华文仿宋" w:hAnsi="华文仿宋" w:eastAsia="华文仿宋" w:cs="华文仿宋"/>
                <w:i w:val="0"/>
                <w:iCs w:val="0"/>
                <w:color w:val="000000"/>
                <w:sz w:val="22"/>
                <w:szCs w:val="22"/>
                <w:u w:val="none"/>
              </w:rPr>
            </w:pPr>
          </w:p>
        </w:tc>
      </w:tr>
      <w:tr w14:paraId="391D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B38F4">
            <w:pPr>
              <w:jc w:val="center"/>
              <w:rPr>
                <w:rFonts w:hint="eastAsia" w:ascii="华文仿宋" w:hAnsi="华文仿宋" w:eastAsia="华文仿宋" w:cs="华文仿宋"/>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7DFD">
            <w:pPr>
              <w:jc w:val="center"/>
              <w:rPr>
                <w:rFonts w:hint="eastAsia" w:ascii="华文仿宋" w:hAnsi="华文仿宋" w:eastAsia="华文仿宋" w:cs="华文仿宋"/>
                <w:i w:val="0"/>
                <w:iCs w:val="0"/>
                <w:color w:val="000000"/>
                <w:sz w:val="22"/>
                <w:szCs w:val="22"/>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5BD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每年内部培训次数</w:t>
            </w:r>
          </w:p>
          <w:p w14:paraId="029104C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综合型：每次参与培训人数30人及以上，1次得0.6分，最高得3分。</w:t>
            </w:r>
          </w:p>
          <w:p w14:paraId="09C697F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成长型：</w:t>
            </w:r>
            <w:r>
              <w:rPr>
                <w:rFonts w:hint="eastAsia" w:ascii="华文仿宋" w:hAnsi="华文仿宋" w:eastAsia="华文仿宋" w:cs="华文仿宋"/>
                <w:i w:val="0"/>
                <w:iCs w:val="0"/>
                <w:color w:val="000000"/>
                <w:sz w:val="22"/>
                <w:szCs w:val="22"/>
                <w:u w:val="none"/>
                <w:lang w:val="en-US" w:eastAsia="zh-CN"/>
              </w:rPr>
              <w:t>每次参与培训人数5人及以上，1次得0.6分，最高得3分。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0EC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提供至少2年内部培训会议签到表，培训会议材料。</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849F">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BC19">
            <w:pPr>
              <w:jc w:val="center"/>
              <w:rPr>
                <w:rFonts w:hint="eastAsia" w:ascii="华文仿宋" w:hAnsi="华文仿宋" w:eastAsia="华文仿宋" w:cs="华文仿宋"/>
                <w:i w:val="0"/>
                <w:iCs w:val="0"/>
                <w:color w:val="000000"/>
                <w:sz w:val="22"/>
                <w:szCs w:val="22"/>
                <w:u w:val="none"/>
              </w:rPr>
            </w:pPr>
          </w:p>
        </w:tc>
      </w:tr>
      <w:tr w14:paraId="4392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4327">
            <w:pPr>
              <w:jc w:val="center"/>
              <w:rPr>
                <w:rFonts w:hint="eastAsia" w:ascii="华文仿宋" w:hAnsi="华文仿宋" w:eastAsia="华文仿宋" w:cs="华文仿宋"/>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46840">
            <w:pPr>
              <w:jc w:val="center"/>
              <w:rPr>
                <w:rFonts w:hint="eastAsia" w:ascii="华文仿宋" w:hAnsi="华文仿宋" w:eastAsia="华文仿宋" w:cs="华文仿宋"/>
                <w:i w:val="0"/>
                <w:iCs w:val="0"/>
                <w:color w:val="000000"/>
                <w:sz w:val="22"/>
                <w:szCs w:val="22"/>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25E4">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每年参加外部培训总人数</w:t>
            </w:r>
          </w:p>
          <w:p w14:paraId="48FBAB8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综合型：5人</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10人，得3分；11</w:t>
            </w:r>
            <w:r>
              <w:rPr>
                <w:rFonts w:hint="eastAsia" w:ascii="华文仿宋" w:hAnsi="华文仿宋" w:eastAsia="华文仿宋" w:cs="华文仿宋"/>
                <w:i w:val="0"/>
                <w:iCs w:val="0"/>
                <w:color w:val="000000"/>
                <w:sz w:val="22"/>
                <w:szCs w:val="22"/>
                <w:u w:val="none"/>
                <w:lang w:val="en-US" w:eastAsia="zh-CN"/>
              </w:rPr>
              <w:t>～</w:t>
            </w:r>
            <w:r>
              <w:rPr>
                <w:rFonts w:hint="eastAsia" w:ascii="华文仿宋" w:hAnsi="华文仿宋" w:eastAsia="华文仿宋" w:cs="华文仿宋"/>
                <w:i w:val="0"/>
                <w:iCs w:val="0"/>
                <w:snapToGrid w:val="0"/>
                <w:color w:val="000000"/>
                <w:kern w:val="0"/>
                <w:sz w:val="22"/>
                <w:szCs w:val="22"/>
                <w:u w:val="none"/>
                <w:lang w:val="en-US" w:eastAsia="zh-CN" w:bidi="ar"/>
              </w:rPr>
              <w:t>15人，得4分；16人及以上，得5分。</w:t>
            </w:r>
          </w:p>
          <w:p w14:paraId="4A9FC60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成长型：</w:t>
            </w:r>
            <w:r>
              <w:rPr>
                <w:rFonts w:hint="eastAsia" w:ascii="华文仿宋" w:hAnsi="华文仿宋" w:eastAsia="华文仿宋" w:cs="华文仿宋"/>
                <w:i w:val="0"/>
                <w:iCs w:val="0"/>
                <w:color w:val="000000"/>
                <w:sz w:val="22"/>
                <w:szCs w:val="22"/>
                <w:u w:val="none"/>
                <w:lang w:val="en-US" w:eastAsia="zh-CN"/>
              </w:rPr>
              <w:t>2人，得3分；3～5人，得4分；6人及以上，得5分。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6D42">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提供2年内的培训证书复印件，培训证书需体现培训组织单位名称、培训内容、培训时间、参加培训的人员，及培训当月为该人员缴交社保的证明。同一人员参加不同培训的不计数。</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DEE0">
            <w:pPr>
              <w:keepNext w:val="0"/>
              <w:keepLines w:val="0"/>
              <w:widowControl/>
              <w:suppressLineNumbers w:val="0"/>
              <w:jc w:val="center"/>
              <w:textAlignment w:val="center"/>
              <w:rPr>
                <w:rFonts w:hint="eastAsia" w:ascii="华文仿宋" w:hAnsi="华文仿宋" w:eastAsia="华文仿宋" w:cs="华文仿宋"/>
                <w:i w:val="0"/>
                <w:iCs w:val="0"/>
                <w:snapToGrid w:val="0"/>
                <w:color w:val="000000"/>
                <w:kern w:val="0"/>
                <w:sz w:val="22"/>
                <w:szCs w:val="22"/>
                <w:u w:val="none"/>
                <w:lang w:val="en-US" w:eastAsia="zh-CN" w:bidi="ar"/>
              </w:rPr>
            </w:pPr>
            <w:r>
              <w:rPr>
                <w:rFonts w:hint="eastAsia" w:ascii="华文仿宋" w:hAnsi="华文仿宋" w:eastAsia="华文仿宋" w:cs="华文仿宋"/>
                <w:i w:val="0"/>
                <w:iCs w:val="0"/>
                <w:snapToGrid w:val="0"/>
                <w:color w:val="000000"/>
                <w:kern w:val="0"/>
                <w:sz w:val="22"/>
                <w:szCs w:val="22"/>
                <w:u w:val="none"/>
                <w:lang w:val="en-US" w:eastAsia="zh-CN"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65B7">
            <w:pPr>
              <w:jc w:val="center"/>
              <w:rPr>
                <w:rFonts w:hint="eastAsia" w:ascii="华文仿宋" w:hAnsi="华文仿宋" w:eastAsia="华文仿宋" w:cs="华文仿宋"/>
                <w:i w:val="0"/>
                <w:iCs w:val="0"/>
                <w:color w:val="000000"/>
                <w:sz w:val="22"/>
                <w:szCs w:val="22"/>
                <w:u w:val="none"/>
              </w:rPr>
            </w:pPr>
          </w:p>
        </w:tc>
      </w:tr>
      <w:tr w14:paraId="0E48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1108C">
            <w:pPr>
              <w:jc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sz w:val="22"/>
                <w:szCs w:val="22"/>
                <w:u w:val="none"/>
                <w:lang w:val="en-US" w:eastAsia="zh-CN"/>
              </w:rPr>
              <w:t>3. 企业制度与体系认证</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0CAB">
            <w:pPr>
              <w:jc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sz w:val="22"/>
                <w:szCs w:val="22"/>
                <w:u w:val="none"/>
                <w:lang w:val="en-US" w:eastAsia="zh-CN"/>
              </w:rPr>
              <w:t>3.1 管理制度</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6852">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建立完备的项目管理制度：</w:t>
            </w:r>
          </w:p>
          <w:p w14:paraId="3443B790">
            <w:pPr>
              <w:keepNext w:val="0"/>
              <w:keepLines w:val="0"/>
              <w:pageBreakBefore w:val="0"/>
              <w:widowControl/>
              <w:kinsoku/>
              <w:wordWrap/>
              <w:overflowPunct/>
              <w:topLinePunct w:val="0"/>
              <w:autoSpaceDE w:val="0"/>
              <w:autoSpaceDN w:val="0"/>
              <w:bidi w:val="0"/>
              <w:adjustRightInd w:val="0"/>
              <w:snapToGrid w:val="0"/>
              <w:jc w:val="both"/>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1.采购代理委托管理制度</w:t>
            </w:r>
          </w:p>
          <w:p w14:paraId="0D37E665">
            <w:pPr>
              <w:keepNext w:val="0"/>
              <w:keepLines w:val="0"/>
              <w:pageBreakBefore w:val="0"/>
              <w:widowControl/>
              <w:numPr>
                <w:ilvl w:val="-1"/>
                <w:numId w:val="0"/>
              </w:numPr>
              <w:kinsoku/>
              <w:wordWrap/>
              <w:overflowPunct/>
              <w:topLinePunct w:val="0"/>
              <w:autoSpaceDE w:val="0"/>
              <w:autoSpaceDN w:val="0"/>
              <w:bidi w:val="0"/>
              <w:adjustRightInd w:val="0"/>
              <w:snapToGrid w:val="0"/>
              <w:jc w:val="both"/>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2.采购需求制定管理制度</w:t>
            </w:r>
          </w:p>
          <w:p w14:paraId="447A426A">
            <w:pPr>
              <w:keepNext w:val="0"/>
              <w:keepLines w:val="0"/>
              <w:pageBreakBefore w:val="0"/>
              <w:widowControl/>
              <w:kinsoku/>
              <w:wordWrap/>
              <w:overflowPunct/>
              <w:topLinePunct w:val="0"/>
              <w:autoSpaceDE w:val="0"/>
              <w:autoSpaceDN w:val="0"/>
              <w:bidi w:val="0"/>
              <w:adjustRightInd w:val="0"/>
              <w:snapToGrid w:val="0"/>
              <w:jc w:val="both"/>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3.采购文件编制管理制度</w:t>
            </w:r>
          </w:p>
          <w:p w14:paraId="027D4E79">
            <w:pPr>
              <w:keepNext w:val="0"/>
              <w:keepLines w:val="0"/>
              <w:pageBreakBefore w:val="0"/>
              <w:widowControl/>
              <w:kinsoku/>
              <w:wordWrap/>
              <w:overflowPunct/>
              <w:topLinePunct w:val="0"/>
              <w:autoSpaceDE w:val="0"/>
              <w:autoSpaceDN w:val="0"/>
              <w:bidi w:val="0"/>
              <w:adjustRightInd w:val="0"/>
              <w:snapToGrid w:val="0"/>
              <w:jc w:val="both"/>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4.信息公告管理制度</w:t>
            </w:r>
          </w:p>
          <w:p w14:paraId="1E3B8364">
            <w:pPr>
              <w:keepNext w:val="0"/>
              <w:keepLines w:val="0"/>
              <w:pageBreakBefore w:val="0"/>
              <w:widowControl/>
              <w:kinsoku/>
              <w:wordWrap/>
              <w:overflowPunct/>
              <w:topLinePunct w:val="0"/>
              <w:autoSpaceDE w:val="0"/>
              <w:autoSpaceDN w:val="0"/>
              <w:bidi w:val="0"/>
              <w:adjustRightInd w:val="0"/>
              <w:snapToGrid w:val="0"/>
              <w:jc w:val="both"/>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5.评审管理制度</w:t>
            </w:r>
          </w:p>
          <w:p w14:paraId="07A13684">
            <w:pPr>
              <w:keepNext w:val="0"/>
              <w:keepLines w:val="0"/>
              <w:pageBreakBefore w:val="0"/>
              <w:widowControl/>
              <w:kinsoku/>
              <w:wordWrap/>
              <w:overflowPunct/>
              <w:topLinePunct w:val="0"/>
              <w:autoSpaceDE w:val="0"/>
              <w:autoSpaceDN w:val="0"/>
              <w:bidi w:val="0"/>
              <w:adjustRightInd w:val="0"/>
              <w:snapToGrid w:val="0"/>
              <w:jc w:val="both"/>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6.保证金管理制度</w:t>
            </w:r>
          </w:p>
          <w:p w14:paraId="7364F074">
            <w:pPr>
              <w:keepNext w:val="0"/>
              <w:keepLines w:val="0"/>
              <w:pageBreakBefore w:val="0"/>
              <w:widowControl/>
              <w:kinsoku/>
              <w:wordWrap/>
              <w:overflowPunct/>
              <w:topLinePunct w:val="0"/>
              <w:autoSpaceDE w:val="0"/>
              <w:autoSpaceDN w:val="0"/>
              <w:bidi w:val="0"/>
              <w:adjustRightInd w:val="0"/>
              <w:snapToGrid w:val="0"/>
              <w:jc w:val="both"/>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7.质疑答复管理制度</w:t>
            </w:r>
          </w:p>
          <w:p w14:paraId="61B84F59">
            <w:pPr>
              <w:keepNext w:val="0"/>
              <w:keepLines w:val="0"/>
              <w:pageBreakBefore w:val="0"/>
              <w:widowControl/>
              <w:kinsoku/>
              <w:wordWrap/>
              <w:overflowPunct/>
              <w:topLinePunct w:val="0"/>
              <w:autoSpaceDE w:val="0"/>
              <w:autoSpaceDN w:val="0"/>
              <w:bidi w:val="0"/>
              <w:adjustRightInd w:val="0"/>
              <w:snapToGrid w:val="0"/>
              <w:jc w:val="both"/>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8.档案管理制度</w:t>
            </w:r>
          </w:p>
          <w:p w14:paraId="412A402F">
            <w:pPr>
              <w:keepNext w:val="0"/>
              <w:keepLines w:val="0"/>
              <w:pageBreakBefore w:val="0"/>
              <w:widowControl/>
              <w:kinsoku/>
              <w:wordWrap/>
              <w:overflowPunct/>
              <w:topLinePunct w:val="0"/>
              <w:autoSpaceDE w:val="0"/>
              <w:autoSpaceDN w:val="0"/>
              <w:bidi w:val="0"/>
              <w:adjustRightInd w:val="0"/>
              <w:snapToGrid w:val="0"/>
              <w:jc w:val="both"/>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9.完备的工作纪律、岗位分离及制衡等内控管理制度</w:t>
            </w:r>
          </w:p>
          <w:p w14:paraId="04C47929">
            <w:pPr>
              <w:keepNext w:val="0"/>
              <w:keepLines w:val="0"/>
              <w:pageBreakBefore w:val="0"/>
              <w:widowControl/>
              <w:kinsoku/>
              <w:wordWrap/>
              <w:overflowPunct/>
              <w:topLinePunct w:val="0"/>
              <w:autoSpaceDE w:val="0"/>
              <w:autoSpaceDN w:val="0"/>
              <w:bidi w:val="0"/>
              <w:adjustRightInd w:val="0"/>
              <w:snapToGrid w:val="0"/>
              <w:jc w:val="both"/>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10.完备的法务、财务等其他日常管理制度</w:t>
            </w:r>
          </w:p>
          <w:p w14:paraId="0D14D9AB">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每提供一份制度得1分，满分10分。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3434">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提供制度文件。</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B20B">
            <w:pPr>
              <w:jc w:val="center"/>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8896">
            <w:pPr>
              <w:jc w:val="center"/>
              <w:rPr>
                <w:rFonts w:hint="eastAsia" w:ascii="华文仿宋" w:hAnsi="华文仿宋" w:eastAsia="华文仿宋" w:cs="华文仿宋"/>
                <w:i w:val="0"/>
                <w:iCs w:val="0"/>
                <w:color w:val="000000"/>
                <w:sz w:val="22"/>
                <w:szCs w:val="22"/>
                <w:u w:val="none"/>
              </w:rPr>
            </w:pPr>
          </w:p>
        </w:tc>
      </w:tr>
      <w:tr w14:paraId="0A45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53A08">
            <w:pPr>
              <w:jc w:val="center"/>
              <w:rPr>
                <w:rFonts w:hint="eastAsia" w:ascii="华文仿宋" w:hAnsi="华文仿宋" w:eastAsia="华文仿宋" w:cs="华文仿宋"/>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FD5B0">
            <w:pPr>
              <w:jc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sz w:val="22"/>
                <w:szCs w:val="22"/>
                <w:u w:val="none"/>
                <w:lang w:val="en-US" w:eastAsia="zh-CN"/>
              </w:rPr>
              <w:t>3.2 体系认证及相关荣誉</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BEA62">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具备有效的①质量管理体系认证［认证范围与招标（采购）代理有关］、②环境管理体系认证、③职业健康管理体系认证、④信息安全管理体系认证或公安机关出具的信息系统安全等级保护备案证明或者电子招标投标系统交易平台认证、⑤省级（含）招标代理业务相关荣誉，每具备其中一项得2分，满分8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6C99">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若为体系认证证书，则须同时提供有效期内的以上证书复印件及国家认证认可监督管理委员会的“全国认证认可信息公共服务平台”（http://cx.cnca.cn）查询结果截图，失效、撤销或暂停的对应证书项不得分。若为公安机关出具的信息系统安全等级保护备案证明或者电子招标投标系统交易平台认证，则提供有效期内的证书复印件。</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21D7">
            <w:pPr>
              <w:jc w:val="center"/>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0CF0">
            <w:pPr>
              <w:jc w:val="center"/>
              <w:rPr>
                <w:rFonts w:hint="eastAsia" w:ascii="华文仿宋" w:hAnsi="华文仿宋" w:eastAsia="华文仿宋" w:cs="华文仿宋"/>
                <w:i w:val="0"/>
                <w:iCs w:val="0"/>
                <w:color w:val="000000"/>
                <w:sz w:val="22"/>
                <w:szCs w:val="22"/>
                <w:u w:val="none"/>
              </w:rPr>
            </w:pPr>
          </w:p>
        </w:tc>
      </w:tr>
      <w:tr w14:paraId="3FC3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68A58">
            <w:pPr>
              <w:jc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sz w:val="22"/>
                <w:szCs w:val="22"/>
                <w:u w:val="none"/>
                <w:lang w:val="en-US" w:eastAsia="zh-CN"/>
              </w:rPr>
              <w:t>4. 企业信用</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984D">
            <w:pPr>
              <w:jc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sz w:val="22"/>
                <w:szCs w:val="22"/>
                <w:u w:val="none"/>
                <w:lang w:val="en-US" w:eastAsia="zh-CN"/>
              </w:rPr>
              <w:t>4.1 信用评价</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AD8E">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根据福建省政府采购网的代理机构综合信用评价情况：综合评价分≥95分的得5分，90分≤综合评价分＜95分的得3分，80分≤综合评价分＜90分的得1分，否则不得分。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D624">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提供福建省政府采购网的查询截图。</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24A0">
            <w:pPr>
              <w:jc w:val="center"/>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1827">
            <w:pPr>
              <w:jc w:val="center"/>
              <w:rPr>
                <w:rFonts w:hint="eastAsia" w:ascii="华文仿宋" w:hAnsi="华文仿宋" w:eastAsia="华文仿宋" w:cs="华文仿宋"/>
                <w:i w:val="0"/>
                <w:iCs w:val="0"/>
                <w:color w:val="000000"/>
                <w:sz w:val="22"/>
                <w:szCs w:val="22"/>
                <w:u w:val="none"/>
              </w:rPr>
            </w:pPr>
          </w:p>
        </w:tc>
      </w:tr>
      <w:tr w14:paraId="4580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 w:hRule="atLeast"/>
        </w:trPr>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360FC">
            <w:pPr>
              <w:jc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sz w:val="22"/>
                <w:szCs w:val="22"/>
                <w:u w:val="none"/>
                <w:lang w:val="en-US" w:eastAsia="zh-CN"/>
              </w:rPr>
              <w:t>5. 投入本项目人员和服务方案情况</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F1C4">
            <w:pPr>
              <w:jc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sz w:val="22"/>
                <w:szCs w:val="22"/>
                <w:u w:val="none"/>
                <w:lang w:val="en-US" w:eastAsia="zh-CN"/>
              </w:rPr>
              <w:t>5.1 服务方案</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2A5E0">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根据服务方案的合规性、专业性、合理性等进行评价，包括：</w:t>
            </w:r>
            <w:r>
              <w:rPr>
                <w:rFonts w:hint="eastAsia" w:ascii="华文仿宋" w:hAnsi="华文仿宋" w:eastAsia="华文仿宋" w:cs="华文仿宋"/>
                <w:i w:val="0"/>
                <w:iCs w:val="0"/>
                <w:color w:val="000000"/>
                <w:sz w:val="22"/>
                <w:szCs w:val="22"/>
                <w:u w:val="none"/>
                <w:lang w:val="en-US" w:eastAsia="zh-CN"/>
              </w:rPr>
              <w:br w:type="textWrapping"/>
            </w:r>
            <w:r>
              <w:rPr>
                <w:rFonts w:hint="eastAsia" w:ascii="华文仿宋" w:hAnsi="华文仿宋" w:eastAsia="华文仿宋" w:cs="华文仿宋"/>
                <w:i w:val="0"/>
                <w:iCs w:val="0"/>
                <w:color w:val="000000"/>
                <w:sz w:val="22"/>
                <w:szCs w:val="22"/>
                <w:u w:val="none"/>
                <w:lang w:val="en-US" w:eastAsia="zh-CN"/>
              </w:rPr>
              <w:t>1.1项目各阶段服务内容：1～4分。</w:t>
            </w:r>
            <w:r>
              <w:rPr>
                <w:rFonts w:hint="eastAsia" w:ascii="华文仿宋" w:hAnsi="华文仿宋" w:eastAsia="华文仿宋" w:cs="华文仿宋"/>
                <w:i w:val="0"/>
                <w:iCs w:val="0"/>
                <w:color w:val="000000"/>
                <w:sz w:val="22"/>
                <w:szCs w:val="22"/>
                <w:u w:val="none"/>
                <w:lang w:val="en-US" w:eastAsia="zh-CN"/>
              </w:rPr>
              <w:br w:type="textWrapping"/>
            </w:r>
            <w:r>
              <w:rPr>
                <w:rFonts w:hint="eastAsia" w:ascii="华文仿宋" w:hAnsi="华文仿宋" w:eastAsia="华文仿宋" w:cs="华文仿宋"/>
                <w:i w:val="0"/>
                <w:iCs w:val="0"/>
                <w:color w:val="000000"/>
                <w:sz w:val="22"/>
                <w:szCs w:val="22"/>
                <w:u w:val="none"/>
                <w:lang w:val="en-US" w:eastAsia="zh-CN"/>
              </w:rPr>
              <w:t>1.2项目各阶段服务流程：1～4分。</w:t>
            </w:r>
            <w:r>
              <w:rPr>
                <w:rFonts w:hint="eastAsia" w:ascii="华文仿宋" w:hAnsi="华文仿宋" w:eastAsia="华文仿宋" w:cs="华文仿宋"/>
                <w:i w:val="0"/>
                <w:iCs w:val="0"/>
                <w:color w:val="000000"/>
                <w:sz w:val="22"/>
                <w:szCs w:val="22"/>
                <w:u w:val="none"/>
                <w:lang w:val="en-US" w:eastAsia="zh-CN"/>
              </w:rPr>
              <w:br w:type="textWrapping"/>
            </w:r>
            <w:r>
              <w:rPr>
                <w:rFonts w:hint="eastAsia" w:ascii="华文仿宋" w:hAnsi="华文仿宋" w:eastAsia="华文仿宋" w:cs="华文仿宋"/>
                <w:i w:val="0"/>
                <w:iCs w:val="0"/>
                <w:color w:val="000000"/>
                <w:sz w:val="22"/>
                <w:szCs w:val="22"/>
                <w:u w:val="none"/>
                <w:lang w:val="en-US" w:eastAsia="zh-CN"/>
              </w:rPr>
              <w:t>1.3项目各阶段服务质量、服务时间承诺和质量、时间保证措施：1～4分。</w:t>
            </w:r>
            <w:r>
              <w:rPr>
                <w:rFonts w:hint="eastAsia" w:ascii="华文仿宋" w:hAnsi="华文仿宋" w:eastAsia="华文仿宋" w:cs="华文仿宋"/>
                <w:i w:val="0"/>
                <w:iCs w:val="0"/>
                <w:color w:val="000000"/>
                <w:sz w:val="22"/>
                <w:szCs w:val="22"/>
                <w:u w:val="none"/>
                <w:lang w:val="en-US" w:eastAsia="zh-CN"/>
              </w:rPr>
              <w:br w:type="textWrapping"/>
            </w:r>
            <w:r>
              <w:rPr>
                <w:rFonts w:hint="eastAsia" w:ascii="华文仿宋" w:hAnsi="华文仿宋" w:eastAsia="华文仿宋" w:cs="华文仿宋"/>
                <w:i w:val="0"/>
                <w:iCs w:val="0"/>
                <w:color w:val="000000"/>
                <w:sz w:val="22"/>
                <w:szCs w:val="22"/>
                <w:u w:val="none"/>
                <w:lang w:val="en-US" w:eastAsia="zh-CN"/>
              </w:rPr>
              <w:t>1.4服务人员的资历、专业性等：1～4分。</w:t>
            </w:r>
            <w:r>
              <w:rPr>
                <w:rFonts w:hint="eastAsia" w:ascii="华文仿宋" w:hAnsi="华文仿宋" w:eastAsia="华文仿宋" w:cs="华文仿宋"/>
                <w:i w:val="0"/>
                <w:iCs w:val="0"/>
                <w:color w:val="000000"/>
                <w:sz w:val="22"/>
                <w:szCs w:val="22"/>
                <w:u w:val="none"/>
                <w:lang w:val="en-US" w:eastAsia="zh-CN"/>
              </w:rPr>
              <w:br w:type="textWrapping"/>
            </w:r>
            <w:r>
              <w:rPr>
                <w:rFonts w:hint="eastAsia" w:ascii="华文仿宋" w:hAnsi="华文仿宋" w:eastAsia="华文仿宋" w:cs="华文仿宋"/>
                <w:i w:val="0"/>
                <w:iCs w:val="0"/>
                <w:color w:val="000000"/>
                <w:sz w:val="22"/>
                <w:szCs w:val="22"/>
                <w:u w:val="none"/>
                <w:lang w:val="en-US" w:eastAsia="zh-CN"/>
              </w:rPr>
              <w:t>未提供方案的不得分。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988C">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依据服务方案评</w:t>
            </w:r>
            <w:r>
              <w:rPr>
                <w:rFonts w:hint="eastAsia" w:ascii="华文仿宋" w:hAnsi="华文仿宋" w:eastAsia="华文仿宋" w:cs="华文仿宋"/>
                <w:i w:val="0"/>
                <w:iCs w:val="0"/>
                <w:color w:val="000000"/>
                <w:sz w:val="22"/>
                <w:szCs w:val="22"/>
                <w:highlight w:val="none"/>
                <w:u w:val="none"/>
                <w:lang w:val="en-US" w:eastAsia="zh-CN"/>
              </w:rPr>
              <w:t>审。</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0FE3">
            <w:pPr>
              <w:jc w:val="center"/>
              <w:rPr>
                <w:rFonts w:hint="default"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16</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30FA">
            <w:pPr>
              <w:jc w:val="center"/>
              <w:rPr>
                <w:rFonts w:hint="eastAsia" w:ascii="华文仿宋" w:hAnsi="华文仿宋" w:eastAsia="华文仿宋" w:cs="华文仿宋"/>
                <w:i w:val="0"/>
                <w:iCs w:val="0"/>
                <w:color w:val="000000"/>
                <w:sz w:val="22"/>
                <w:szCs w:val="22"/>
                <w:u w:val="none"/>
              </w:rPr>
            </w:pPr>
          </w:p>
        </w:tc>
      </w:tr>
      <w:tr w14:paraId="6CD7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272E">
            <w:pPr>
              <w:jc w:val="center"/>
              <w:rPr>
                <w:rFonts w:hint="eastAsia" w:ascii="华文仿宋" w:hAnsi="华文仿宋" w:eastAsia="华文仿宋" w:cs="华文仿宋"/>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DCCF">
            <w:pPr>
              <w:jc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sz w:val="22"/>
                <w:szCs w:val="22"/>
                <w:u w:val="none"/>
                <w:lang w:val="en-US" w:eastAsia="zh-CN"/>
              </w:rPr>
              <w:t>5.2 增值服务</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1B870">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根据拟提供的增值服务进行评价：每提供一项有利于采购人的增值服务得2分，满分6分。</w:t>
            </w:r>
          </w:p>
        </w:tc>
        <w:tc>
          <w:tcPr>
            <w:tcW w:w="1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60BF">
            <w:pPr>
              <w:keepNext w:val="0"/>
              <w:keepLines w:val="0"/>
              <w:pageBreakBefore w:val="0"/>
              <w:widowControl/>
              <w:kinsoku/>
              <w:wordWrap/>
              <w:overflowPunct/>
              <w:topLinePunct w:val="0"/>
              <w:autoSpaceDE w:val="0"/>
              <w:autoSpaceDN w:val="0"/>
              <w:bidi w:val="0"/>
              <w:adjustRightInd w:val="0"/>
              <w:snapToGrid w:val="0"/>
              <w:jc w:val="both"/>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依据增值服务方案评</w:t>
            </w:r>
            <w:r>
              <w:rPr>
                <w:rFonts w:hint="eastAsia" w:ascii="华文仿宋" w:hAnsi="华文仿宋" w:eastAsia="华文仿宋" w:cs="华文仿宋"/>
                <w:i w:val="0"/>
                <w:iCs w:val="0"/>
                <w:color w:val="000000"/>
                <w:sz w:val="22"/>
                <w:szCs w:val="22"/>
                <w:highlight w:val="none"/>
                <w:u w:val="none"/>
                <w:lang w:val="en-US" w:eastAsia="zh-CN"/>
              </w:rPr>
              <w:t>审。</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0412">
            <w:pPr>
              <w:jc w:val="center"/>
              <w:rPr>
                <w:rFonts w:hint="eastAsia" w:ascii="华文仿宋" w:hAnsi="华文仿宋" w:eastAsia="华文仿宋" w:cs="华文仿宋"/>
                <w:i w:val="0"/>
                <w:iCs w:val="0"/>
                <w:color w:val="000000"/>
                <w:sz w:val="22"/>
                <w:szCs w:val="22"/>
                <w:u w:val="none"/>
                <w:lang w:val="en-US" w:eastAsia="zh-CN"/>
              </w:rPr>
            </w:pPr>
            <w:r>
              <w:rPr>
                <w:rFonts w:hint="eastAsia" w:ascii="华文仿宋" w:hAnsi="华文仿宋" w:eastAsia="华文仿宋" w:cs="华文仿宋"/>
                <w:i w:val="0"/>
                <w:iCs w:val="0"/>
                <w:color w:val="000000"/>
                <w:sz w:val="22"/>
                <w:szCs w:val="22"/>
                <w:u w:val="none"/>
                <w:lang w:val="en-US" w:eastAsia="zh-CN"/>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B805">
            <w:pPr>
              <w:jc w:val="center"/>
              <w:rPr>
                <w:rFonts w:hint="eastAsia" w:ascii="华文仿宋" w:hAnsi="华文仿宋" w:eastAsia="华文仿宋" w:cs="华文仿宋"/>
                <w:i w:val="0"/>
                <w:iCs w:val="0"/>
                <w:color w:val="000000"/>
                <w:sz w:val="22"/>
                <w:szCs w:val="22"/>
                <w:u w:val="none"/>
              </w:rPr>
            </w:pPr>
          </w:p>
        </w:tc>
      </w:tr>
      <w:tr w14:paraId="304A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32BBD2">
            <w:pPr>
              <w:keepNext w:val="0"/>
              <w:keepLines w:val="0"/>
              <w:widowControl/>
              <w:suppressLineNumbers w:val="0"/>
              <w:jc w:val="righ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snapToGrid w:val="0"/>
                <w:color w:val="000000"/>
                <w:kern w:val="0"/>
                <w:sz w:val="22"/>
                <w:szCs w:val="22"/>
                <w:u w:val="none"/>
                <w:lang w:val="en-US" w:eastAsia="zh-CN" w:bidi="ar"/>
              </w:rPr>
              <w:t>合计</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D1B0">
            <w:pPr>
              <w:keepNext w:val="0"/>
              <w:keepLines w:val="0"/>
              <w:widowControl/>
              <w:suppressLineNumbers w:val="0"/>
              <w:jc w:val="center"/>
              <w:textAlignment w:val="center"/>
              <w:rPr>
                <w:rFonts w:hint="default" w:ascii="华文仿宋" w:hAnsi="华文仿宋" w:eastAsia="华文仿宋" w:cs="华文仿宋"/>
                <w:i w:val="0"/>
                <w:iCs w:val="0"/>
                <w:color w:val="000000"/>
                <w:sz w:val="22"/>
                <w:szCs w:val="22"/>
                <w:u w:val="none"/>
                <w:lang w:val="en-US"/>
              </w:rPr>
            </w:pPr>
            <w:r>
              <w:rPr>
                <w:rFonts w:hint="eastAsia" w:ascii="华文仿宋" w:hAnsi="华文仿宋" w:eastAsia="华文仿宋" w:cs="华文仿宋"/>
                <w:i w:val="0"/>
                <w:iCs w:val="0"/>
                <w:snapToGrid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B61F">
            <w:pPr>
              <w:jc w:val="center"/>
              <w:rPr>
                <w:rFonts w:hint="eastAsia" w:ascii="华文仿宋" w:hAnsi="华文仿宋" w:eastAsia="华文仿宋" w:cs="华文仿宋"/>
                <w:i w:val="0"/>
                <w:iCs w:val="0"/>
                <w:color w:val="000000"/>
                <w:sz w:val="22"/>
                <w:szCs w:val="22"/>
                <w:u w:val="none"/>
              </w:rPr>
            </w:pPr>
          </w:p>
        </w:tc>
      </w:tr>
    </w:tbl>
    <w:p w14:paraId="2308E77F">
      <w:pPr>
        <w:rPr>
          <w:rFonts w:hint="default" w:ascii="华文仿宋" w:hAnsi="华文仿宋" w:eastAsia="华文仿宋" w:cs="华文仿宋"/>
          <w:spacing w:val="6"/>
          <w:sz w:val="30"/>
          <w:szCs w:val="30"/>
          <w:lang w:val="en-US" w:eastAsia="zh-CN"/>
        </w:rPr>
      </w:pPr>
    </w:p>
    <w:sectPr>
      <w:footerReference r:id="rId5" w:type="default"/>
      <w:pgSz w:w="16838" w:h="11906" w:orient="landscape"/>
      <w:pgMar w:top="720" w:right="720" w:bottom="720" w:left="720" w:header="0" w:footer="87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4BA3">
    <w:pPr>
      <w:spacing w:line="176" w:lineRule="auto"/>
      <w:jc w:val="center"/>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CAAC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9CAAC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7957"/>
    <w:multiLevelType w:val="singleLevel"/>
    <w:tmpl w:val="AFDE7957"/>
    <w:lvl w:ilvl="0" w:tentative="0">
      <w:start w:val="2"/>
      <w:numFmt w:val="decimal"/>
      <w:suff w:val="nothing"/>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Y0Y2U5MDY3ZTZmNGM3OTllZDI3NTI5MTUzZGQxYzUifQ=="/>
  </w:docVars>
  <w:rsids>
    <w:rsidRoot w:val="00000000"/>
    <w:rsid w:val="01AE3368"/>
    <w:rsid w:val="042437F5"/>
    <w:rsid w:val="062B3D2B"/>
    <w:rsid w:val="0729334D"/>
    <w:rsid w:val="08090DDC"/>
    <w:rsid w:val="087B41C0"/>
    <w:rsid w:val="09582EB2"/>
    <w:rsid w:val="0B082C11"/>
    <w:rsid w:val="0B3C7C36"/>
    <w:rsid w:val="0FFB730F"/>
    <w:rsid w:val="10A6783A"/>
    <w:rsid w:val="13A21B1C"/>
    <w:rsid w:val="17283764"/>
    <w:rsid w:val="1EE61F3B"/>
    <w:rsid w:val="201E5705"/>
    <w:rsid w:val="219776DB"/>
    <w:rsid w:val="22D017AB"/>
    <w:rsid w:val="28C66939"/>
    <w:rsid w:val="2B811DD1"/>
    <w:rsid w:val="2FB7522E"/>
    <w:rsid w:val="327A0EC0"/>
    <w:rsid w:val="34D52541"/>
    <w:rsid w:val="3517247D"/>
    <w:rsid w:val="355E6A9D"/>
    <w:rsid w:val="36C94C85"/>
    <w:rsid w:val="37A20571"/>
    <w:rsid w:val="37FA215C"/>
    <w:rsid w:val="38082ACA"/>
    <w:rsid w:val="40FA2D11"/>
    <w:rsid w:val="43B81849"/>
    <w:rsid w:val="45814B98"/>
    <w:rsid w:val="4A423EE2"/>
    <w:rsid w:val="4B977A95"/>
    <w:rsid w:val="4C003D8D"/>
    <w:rsid w:val="525F6430"/>
    <w:rsid w:val="56301712"/>
    <w:rsid w:val="5CAC5787"/>
    <w:rsid w:val="5D37777A"/>
    <w:rsid w:val="5DBD3007"/>
    <w:rsid w:val="5EA52572"/>
    <w:rsid w:val="600E1BCD"/>
    <w:rsid w:val="66061B48"/>
    <w:rsid w:val="6DA23443"/>
    <w:rsid w:val="6E5C7019"/>
    <w:rsid w:val="6ECD565C"/>
    <w:rsid w:val="6EFB2A42"/>
    <w:rsid w:val="6F2D45E9"/>
    <w:rsid w:val="71CD019A"/>
    <w:rsid w:val="775D17E4"/>
    <w:rsid w:val="79823784"/>
    <w:rsid w:val="7BC9483D"/>
    <w:rsid w:val="7E335899"/>
    <w:rsid w:val="7FDC1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6"/>
      <w:szCs w:val="26"/>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2121</Words>
  <Characters>2126</Characters>
  <TotalTime>58</TotalTime>
  <ScaleCrop>false</ScaleCrop>
  <LinksUpToDate>false</LinksUpToDate>
  <CharactersWithSpaces>2135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2022-05-12T12:01:00Z</dcterms:created>
  <dc:creator>Administrator</dc:creator>
  <cp:lastModifiedBy>小吴</cp:lastModifiedBy>
  <cp:lastPrinted>2024-12-10T01:49:00Z</cp:lastPrinted>
  <dcterms:modified xsi:type="dcterms:W3CDTF">2025-01-15T01:06:06Z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2024-10-24T18:17:41Z</vt:filetime>
  </property>
  <property fmtid="{D5CDD505-2E9C-101B-9397-08002B2CF9AE}" pid="4" name="KSOProductBuildVer">
    <vt:lpwstr>2052-12.1.0.19770</vt:lpwstr>
  </property>
  <property fmtid="{D5CDD505-2E9C-101B-9397-08002B2CF9AE}" pid="5" name="ICV">
    <vt:lpwstr>370C7831C3104CEEAC701FEB891602E7_13</vt:lpwstr>
  </property>
</Properties>
</file>